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E8B3" w14:textId="52A635F6" w:rsidR="001A27F5" w:rsidRDefault="000454A7" w:rsidP="000454A7">
      <w:pPr>
        <w:jc w:val="center"/>
        <w:rPr>
          <w:sz w:val="28"/>
          <w:szCs w:val="28"/>
        </w:rPr>
      </w:pPr>
      <w:r>
        <w:rPr>
          <w:sz w:val="36"/>
          <w:szCs w:val="36"/>
        </w:rPr>
        <w:t>PUBLIC NOTICE</w:t>
      </w:r>
    </w:p>
    <w:p w14:paraId="4D70FD4D" w14:textId="02B25223" w:rsidR="000454A7" w:rsidRDefault="000454A7" w:rsidP="000454A7">
      <w:pPr>
        <w:jc w:val="center"/>
        <w:rPr>
          <w:sz w:val="28"/>
          <w:szCs w:val="28"/>
        </w:rPr>
      </w:pPr>
    </w:p>
    <w:p w14:paraId="0E05B00E" w14:textId="6F68A689" w:rsidR="000454A7" w:rsidRDefault="000454A7" w:rsidP="000454A7">
      <w:pPr>
        <w:spacing w:after="0"/>
        <w:ind w:left="576"/>
        <w:rPr>
          <w:sz w:val="28"/>
          <w:szCs w:val="28"/>
        </w:rPr>
      </w:pPr>
      <w:r>
        <w:rPr>
          <w:sz w:val="28"/>
          <w:szCs w:val="28"/>
        </w:rPr>
        <w:t>Purs</w:t>
      </w:r>
      <w:r w:rsidR="00AB481A">
        <w:rPr>
          <w:sz w:val="28"/>
          <w:szCs w:val="28"/>
        </w:rPr>
        <w:t>u</w:t>
      </w:r>
      <w:r>
        <w:rPr>
          <w:sz w:val="28"/>
          <w:szCs w:val="28"/>
        </w:rPr>
        <w:t xml:space="preserve">ant to Local Government Code Section 152.013(b)(1) and (2) Eastland County </w:t>
      </w:r>
      <w:r w:rsidR="00AB481A">
        <w:rPr>
          <w:sz w:val="28"/>
          <w:szCs w:val="28"/>
        </w:rPr>
        <w:t xml:space="preserve">Commissioners’ Court proposes to increase </w:t>
      </w:r>
      <w:r>
        <w:rPr>
          <w:sz w:val="28"/>
          <w:szCs w:val="28"/>
        </w:rPr>
        <w:t>elected officials</w:t>
      </w:r>
      <w:r w:rsidR="00AC7687">
        <w:rPr>
          <w:sz w:val="28"/>
          <w:szCs w:val="28"/>
        </w:rPr>
        <w:t>’</w:t>
      </w:r>
      <w:r>
        <w:rPr>
          <w:sz w:val="28"/>
          <w:szCs w:val="28"/>
        </w:rPr>
        <w:t xml:space="preserve"> </w:t>
      </w:r>
      <w:r w:rsidR="00AB481A">
        <w:rPr>
          <w:sz w:val="28"/>
          <w:szCs w:val="28"/>
        </w:rPr>
        <w:t xml:space="preserve">salaries by </w:t>
      </w:r>
      <w:r>
        <w:rPr>
          <w:sz w:val="28"/>
          <w:szCs w:val="28"/>
        </w:rPr>
        <w:t>7%</w:t>
      </w:r>
      <w:r w:rsidR="00AB481A">
        <w:rPr>
          <w:sz w:val="28"/>
          <w:szCs w:val="28"/>
        </w:rPr>
        <w:t xml:space="preserve"> </w:t>
      </w:r>
      <w:r>
        <w:rPr>
          <w:sz w:val="28"/>
          <w:szCs w:val="28"/>
        </w:rPr>
        <w:t>in fiscal year 2023</w:t>
      </w:r>
      <w:r w:rsidR="00AB48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beginning October 1, 2022.  The County Sheriff will receive a </w:t>
      </w:r>
      <w:r w:rsidR="00AC7687">
        <w:rPr>
          <w:sz w:val="28"/>
          <w:szCs w:val="28"/>
        </w:rPr>
        <w:t xml:space="preserve">proposed </w:t>
      </w:r>
      <w:r>
        <w:rPr>
          <w:sz w:val="28"/>
          <w:szCs w:val="28"/>
        </w:rPr>
        <w:t>$39.00 per month cell phone allowance ($468.00 annual) beginning October 1, 2022.</w:t>
      </w:r>
    </w:p>
    <w:p w14:paraId="62A1169F" w14:textId="58EDCE4B" w:rsidR="000454A7" w:rsidRDefault="000454A7" w:rsidP="000454A7">
      <w:pPr>
        <w:spacing w:after="0"/>
        <w:ind w:left="576"/>
        <w:rPr>
          <w:sz w:val="28"/>
          <w:szCs w:val="28"/>
        </w:rPr>
      </w:pPr>
    </w:p>
    <w:p w14:paraId="360FE8BD" w14:textId="0D0AEBF9" w:rsidR="000454A7" w:rsidRDefault="00FB6A5B" w:rsidP="00AC7687">
      <w:pPr>
        <w:spacing w:after="0"/>
        <w:ind w:left="576"/>
        <w:rPr>
          <w:sz w:val="28"/>
          <w:szCs w:val="28"/>
        </w:rPr>
      </w:pPr>
      <w:r>
        <w:rPr>
          <w:sz w:val="28"/>
          <w:szCs w:val="28"/>
        </w:rPr>
        <w:t xml:space="preserve">Elected officials will </w:t>
      </w:r>
      <w:r w:rsidR="00464659">
        <w:rPr>
          <w:sz w:val="28"/>
          <w:szCs w:val="28"/>
        </w:rPr>
        <w:t xml:space="preserve">also </w:t>
      </w:r>
      <w:r>
        <w:rPr>
          <w:sz w:val="28"/>
          <w:szCs w:val="28"/>
        </w:rPr>
        <w:t xml:space="preserve">receive longevity pay according to the Eastland County </w:t>
      </w:r>
      <w:r w:rsidR="00AB481A">
        <w:rPr>
          <w:sz w:val="28"/>
          <w:szCs w:val="28"/>
        </w:rPr>
        <w:t>Longevity Pay Policy as follows:</w:t>
      </w:r>
    </w:p>
    <w:p w14:paraId="316022D8" w14:textId="2278862A" w:rsidR="00AB481A" w:rsidRPr="00AB481A" w:rsidRDefault="00AB481A" w:rsidP="00464659">
      <w:pPr>
        <w:pStyle w:val="NormalWeb"/>
        <w:ind w:left="720" w:right="432"/>
        <w:jc w:val="center"/>
        <w:rPr>
          <w:rFonts w:ascii="Calibri" w:hAnsi="Calibri" w:cs="Calibri"/>
          <w:color w:val="000000"/>
          <w:sz w:val="28"/>
          <w:szCs w:val="28"/>
        </w:rPr>
      </w:pPr>
      <w:r w:rsidRPr="00AB481A">
        <w:rPr>
          <w:rFonts w:ascii="Calibri" w:hAnsi="Calibri" w:cs="Calibri"/>
          <w:color w:val="000000"/>
          <w:sz w:val="28"/>
          <w:szCs w:val="28"/>
        </w:rPr>
        <w:t xml:space="preserve">$144.00 per year </w:t>
      </w:r>
      <w:r w:rsidR="00AC7687">
        <w:rPr>
          <w:rFonts w:ascii="Calibri" w:hAnsi="Calibri" w:cs="Calibri"/>
          <w:color w:val="000000"/>
          <w:sz w:val="28"/>
          <w:szCs w:val="28"/>
        </w:rPr>
        <w:t>times</w:t>
      </w:r>
      <w:r w:rsidRPr="00AB481A">
        <w:rPr>
          <w:rFonts w:ascii="Calibri" w:hAnsi="Calibri" w:cs="Calibri"/>
          <w:color w:val="000000"/>
          <w:sz w:val="28"/>
          <w:szCs w:val="28"/>
        </w:rPr>
        <w:t xml:space="preserve"> the number of years of continuous </w:t>
      </w:r>
      <w:r w:rsidR="00464659">
        <w:rPr>
          <w:rFonts w:ascii="Calibri" w:hAnsi="Calibri" w:cs="Calibri"/>
          <w:color w:val="000000"/>
          <w:sz w:val="28"/>
          <w:szCs w:val="28"/>
        </w:rPr>
        <w:t>full-time</w:t>
      </w:r>
      <w:r w:rsidRPr="00AB481A">
        <w:rPr>
          <w:rFonts w:ascii="Calibri" w:hAnsi="Calibri" w:cs="Calibri"/>
          <w:color w:val="000000"/>
          <w:sz w:val="28"/>
          <w:szCs w:val="28"/>
        </w:rPr>
        <w:t xml:space="preserve"> employment up to a maximum payment of $3,600.00.</w:t>
      </w:r>
    </w:p>
    <w:p w14:paraId="56ED113E" w14:textId="77777777" w:rsidR="00AB481A" w:rsidRPr="000454A7" w:rsidRDefault="00AB481A" w:rsidP="000454A7">
      <w:pPr>
        <w:spacing w:after="0"/>
        <w:ind w:left="576"/>
        <w:rPr>
          <w:sz w:val="28"/>
          <w:szCs w:val="28"/>
        </w:rPr>
      </w:pPr>
    </w:p>
    <w:sectPr w:rsidR="00AB481A" w:rsidRPr="00045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A7"/>
    <w:rsid w:val="000454A7"/>
    <w:rsid w:val="001A27F5"/>
    <w:rsid w:val="003B464F"/>
    <w:rsid w:val="00464659"/>
    <w:rsid w:val="00AB481A"/>
    <w:rsid w:val="00AC7687"/>
    <w:rsid w:val="00FB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8DB7"/>
  <w15:chartTrackingRefBased/>
  <w15:docId w15:val="{A4A1F939-F638-4B63-90F3-19B3A457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of Eastland</dc:creator>
  <cp:keywords/>
  <dc:description/>
  <cp:lastModifiedBy>Betsy Herrington</cp:lastModifiedBy>
  <cp:revision>2</cp:revision>
  <dcterms:created xsi:type="dcterms:W3CDTF">2022-06-20T14:08:00Z</dcterms:created>
  <dcterms:modified xsi:type="dcterms:W3CDTF">2022-06-20T14:08:00Z</dcterms:modified>
</cp:coreProperties>
</file>